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俳句のすすめ:古典と現代の詩精神をつなぐ</w:t>
      </w:r>
    </w:p>
    <w:p>
      <w:r>
        <w:rPr>
          <w:rFonts w:ascii="宋体" w:hAnsi="宋体" w:eastAsia="宋体"/>
          <w:sz w:val="24"/>
        </w:rPr>
        <w:t>堀信夫編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俳句のすすめ:古典と現代の詩精神をつなぐ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堀信夫編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本书出售、求购地址：https://www.jiaokey.com/book/detail/40646982.html</w:t>
      </w:r>
    </w:p>
    <w:p>
      <w:r>
        <w:t>更多相关图书推荐：https://www.jiaokey.com</w:t>
      </w:r>
    </w:p>
    <w:p>
      <w:r>
        <w:t>堀信夫編 其他作品：https://www.jiaokey.com/tag/堀信夫編.html</w:t>
      </w:r>
    </w:p>
    <w:p>
      <w:r>
        <w:t>有斐閣 出版图书：https://www.jiaokey.com/tag/有斐閣.html</w:t>
      </w:r>
    </w:p>
    <w:p>
      <w:r>
        <w:t>关键词搜索：https://www.jiaokey.com/tag/俳句のすすめ:古典と現代の詩精神をつなぐ.html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