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滿洲及支那の黃金寶藏を開く</w:t>
      </w:r>
    </w:p>
    <w:p>
      <w:r>
        <w:rPr>
          <w:rFonts w:ascii="宋体" w:hAnsi="宋体" w:eastAsia="宋体"/>
          <w:sz w:val="24"/>
        </w:rPr>
        <w:t>中里右吉郎著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滿洲及支那の黃金寶藏を開く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中里右吉郎著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經濟學講習會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本书出售、求购地址：https://www.jiaokey.com/book/detail/40656409.html</w:t>
      </w:r>
    </w:p>
    <w:p>
      <w:r>
        <w:t>更多相关图书推荐：https://www.jiaokey.com</w:t>
      </w:r>
    </w:p>
    <w:p>
      <w:r>
        <w:t>中里右吉郎著 其他作品：https://www.jiaokey.com/tag/中里右吉郎著.html</w:t>
      </w:r>
    </w:p>
    <w:p>
      <w:r>
        <w:t>經濟學講習會 出版图书：https://www.jiaokey.com/tag/經濟學講習會.html</w:t>
      </w:r>
    </w:p>
    <w:p>
      <w:r>
        <w:t>关键词搜索：https://www.jiaokey.com/tag/滿洲及支那の黃金寶藏を開く.html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