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日本無產階級は滿蒙問題をどラ見る</w:t>
      </w:r>
    </w:p>
    <w:p>
      <w:r>
        <w:rPr>
          <w:rFonts w:ascii="宋体" w:hAnsi="宋体" w:eastAsia="宋体"/>
          <w:sz w:val="24"/>
        </w:rPr>
        <w:t>島中雄三，片山哲，小池四郎著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日本無產階級は滿蒙問題をどラ見る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島中雄三，片山哲，小池四郎著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本书出售、求购地址：https://www.jiaokey.com/book/detail/40656571.html</w:t>
      </w:r>
    </w:p>
    <w:p>
      <w:r>
        <w:t>更多相关图书推荐：https://www.jiaokey.com</w:t>
      </w:r>
    </w:p>
    <w:p>
      <w:r>
        <w:t>島中雄三，片山哲，小池四郎著 其他作品：https://www.jiaokey.com/tag/島中雄三，片山哲，小池四郎著.html</w:t>
      </w:r>
    </w:p>
    <w:p>
      <w:r>
        <w:t>先進社 出版图书：https://www.jiaokey.com/tag/先進社.html</w:t>
      </w:r>
    </w:p>
    <w:p>
      <w:r>
        <w:t>关键词搜索：https://www.jiaokey.com/tag/日本無產階級は滿蒙問題をどラ見る.html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