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大亞細亞建の基本問題  滿洲帝國の確立と</w:t>
      </w:r>
    </w:p>
    <w:p>
      <w:r>
        <w:rPr>
          <w:rFonts w:ascii="宋体" w:hAnsi="宋体" w:eastAsia="宋体"/>
          <w:sz w:val="24"/>
        </w:rPr>
        <w:t>權泰山著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大亞細亞建の基本問題  滿洲帝國の確立と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權泰山著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滿鮮研究社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本书出售、求购地址：https://www.jiaokey.com/book/detail/40656799.html</w:t>
      </w:r>
    </w:p>
    <w:p>
      <w:r>
        <w:t>更多相关图书推荐：https://www.jiaokey.com</w:t>
      </w:r>
    </w:p>
    <w:p>
      <w:r>
        <w:t>權泰山著 其他作品：https://www.jiaokey.com/tag/權泰山著.html</w:t>
      </w:r>
    </w:p>
    <w:p>
      <w:r>
        <w:t>滿鮮研究社 出版图书：https://www.jiaokey.com/tag/滿鮮研究社.html</w:t>
      </w:r>
    </w:p>
    <w:p>
      <w:r>
        <w:t>关键词搜索：https://www.jiaokey.com/tag/大亞細亞建の基本問題  滿洲帝國の確立と.html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