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SLA研究入門u3000第二言語の処理u3000習得研究のすすめ方</w:t>
      </w:r>
    </w:p>
    <w:p>
      <w:r>
        <w:rPr>
          <w:rFonts w:ascii="宋体" w:hAnsi="宋体" w:eastAsia="宋体"/>
          <w:sz w:val="24"/>
        </w:rPr>
        <w:t>門田修平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SLA研究入門u3000第二言語の処理u3000習得研究のすすめ方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門田修平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本书出售、求购地址：https://www.jiaokey.com/book/detail/40657305.html</w:t>
      </w:r>
    </w:p>
    <w:p>
      <w:r>
        <w:t>更多相关图书推荐：https://www.jiaokey.com</w:t>
      </w:r>
    </w:p>
    <w:p>
      <w:r>
        <w:t>門田修平 其他作品：https://www.jiaokey.com/tag/門田修平.html</w:t>
      </w:r>
    </w:p>
    <w:p>
      <w:r>
        <w:t>くろしお 出版图书：https://www.jiaokey.com/tag/くろしお.html</w:t>
      </w:r>
    </w:p>
    <w:p>
      <w:r>
        <w:t>关键词搜索：https://www.jiaokey.com/tag/SLA研究入門u3000第二言語の処理u3000習得研究のすすめ方.html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