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全国市町村要覧 2003</w:t>
      </w:r>
    </w:p>
    <w:p>
      <w:r>
        <w:rPr>
          <w:rFonts w:ascii="宋体" w:hAnsi="宋体" w:eastAsia="宋体"/>
          <w:sz w:val="24"/>
        </w:rPr>
        <w:t>自治省行政局振興課編集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全国市町村要覧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自治省行政局振興課編集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本书出售、求购地址：https://www.jiaokey.com/book/detail/40689201.html</w:t>
      </w:r>
    </w:p>
    <w:p>
      <w:r>
        <w:t>更多相关图书推荐：https://www.jiaokey.com</w:t>
      </w:r>
    </w:p>
    <w:p>
      <w:r>
        <w:t>自治省行政局振興課編集 其他作品：https://www.jiaokey.com/tag/自治省行政局振興課編集.html</w:t>
      </w:r>
    </w:p>
    <w:p>
      <w:r>
        <w:t>第一法規 出版图书：https://www.jiaokey.com/tag/第一法規.html</w:t>
      </w:r>
    </w:p>
    <w:p>
      <w:r>
        <w:t>关键词搜索：https://www.jiaokey.com/tag/全国市町村要覧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