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新しい教育委員会制度：その批判的解説と資料</w:t>
      </w:r>
    </w:p>
    <w:p>
      <w:r>
        <w:rPr>
          <w:rFonts w:ascii="宋体" w:hAnsi="宋体" w:eastAsia="宋体"/>
          <w:sz w:val="24"/>
        </w:rPr>
        <w:t xml:space="preserve"> 伊藤和衛共編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新しい教育委員会制度：その批判的解説と資料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伊藤和衛共編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高陵社書店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本书出售、求购地址：https://www.jiaokey.com/book/detail/40700482.html</w:t>
      </w:r>
    </w:p>
    <w:p>
      <w:r>
        <w:t>更多相关图书推荐：https://www.jiaokey.com</w:t>
      </w:r>
    </w:p>
    <w:p>
      <w:r>
        <w:t xml:space="preserve"> 伊藤和衛共編 其他作品：https://www.jiaokey.com/tag/ 伊藤和衛共編.html</w:t>
      </w:r>
    </w:p>
    <w:p>
      <w:r>
        <w:t>高陵社書店 出版图书：https://www.jiaokey.com/tag/高陵社書店.html</w:t>
      </w:r>
    </w:p>
    <w:p>
      <w:r>
        <w:t>关键词搜索：https://www.jiaokey.com/tag/新しい教育委員会制度：その批判的解説と資料.html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