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学校環境と子どもの発見：学校施設の理念と法則</w:t>
      </w:r>
    </w:p>
    <w:p>
      <w:r>
        <w:rPr>
          <w:rFonts w:ascii="宋体" w:hAnsi="宋体" w:eastAsia="宋体"/>
          <w:sz w:val="24"/>
        </w:rPr>
        <w:t>喜多明人著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学校環境と子どもの発見：学校施設の理念と法則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喜多明人著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エイデル研究所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本书出售、求购地址：https://www.jiaokey.com/book/detail/40700600.html</w:t>
      </w:r>
    </w:p>
    <w:p>
      <w:r>
        <w:t>更多相关图书推荐：https://www.jiaokey.com</w:t>
      </w:r>
    </w:p>
    <w:p>
      <w:r>
        <w:t>喜多明人著 其他作品：https://www.jiaokey.com/tag/喜多明人著.html</w:t>
      </w:r>
    </w:p>
    <w:p>
      <w:r>
        <w:t>エイデル研究所 出版图书：https://www.jiaokey.com/tag/エイデル研究所.html</w:t>
      </w:r>
    </w:p>
    <w:p>
      <w:r>
        <w:t>关键词搜索：https://www.jiaokey.com/tag/学校環境と子どもの発見：学校施設の理念と法則.html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