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幼児自然教育法：幼児教育科·保育科幼稚園教員養成課程用</w:t>
      </w:r>
    </w:p>
    <w:p>
      <w:r>
        <w:rPr>
          <w:rFonts w:ascii="宋体" w:hAnsi="宋体" w:eastAsia="宋体"/>
          <w:sz w:val="24"/>
        </w:rPr>
        <w:t>蛯谷米司[ほか]編著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幼児自然教育法：幼児教育科·保育科幼稚園教員養成課程用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蛯谷米司[ほか]編著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本书出售、求购地址：https://www.jiaokey.com/book/detail/40701232.html</w:t>
      </w:r>
    </w:p>
    <w:p>
      <w:r>
        <w:t>更多相关图书推荐：https://www.jiaokey.com</w:t>
      </w:r>
    </w:p>
    <w:p>
      <w:r>
        <w:t>蛯谷米司[ほか]編著 其他作品：https://www.jiaokey.com/tag/蛯谷米司[ほか]編著.html</w:t>
      </w:r>
    </w:p>
    <w:p>
      <w:r>
        <w:t>東京書籍 出版图书：https://www.jiaokey.com/tag/東京書籍.html</w:t>
      </w:r>
    </w:p>
    <w:p>
      <w:r>
        <w:t>关键词搜索：https://www.jiaokey.com/tag/幼児自然教育法：幼児教育科·保育科幼稚園教員養成課程用.html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