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COMMUNITARIAN ETHIC:THE BASIS FOR THE MORAL CONSIENCE AND AUTONOMY OF THE INDIVIDUAL</w:t>
      </w:r>
    </w:p>
    <w:p>
      <w:r>
        <w:rPr>
          <w:rFonts w:ascii="宋体" w:hAnsi="宋体" w:eastAsia="宋体"/>
          <w:sz w:val="24"/>
        </w:rPr>
        <w:t>IGBO CULURE AS ACASE SYUDY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COMMUNITARIAN ETHIC:THE BASIS FOR THE MORAL CONSIENCE AND AUTONOMY OF THE INDIVIDUAL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IGBO CULURE AS ACASE SYUDY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本书出售、求购地址：https://www.jiaokey.com/book/detail/40706341.html</w:t>
      </w:r>
    </w:p>
    <w:p>
      <w:r>
        <w:t>更多相关图书推荐：https://www.jiaokey.com</w:t>
      </w:r>
    </w:p>
    <w:p>
      <w:r>
        <w:t>IGBO CULURE AS ACASE SYUDY 其他作品：https://www.jiaokey.com/tag/IGBO CULURE AS ACASE SYUDY.html</w:t>
      </w:r>
    </w:p>
    <w:p>
      <w:r>
        <w:t>PETER LANG 出版图书：https://www.jiaokey.com/tag/PETER LANG.html</w:t>
      </w:r>
    </w:p>
    <w:p>
      <w:r>
        <w:t>关键词搜索：https://www.jiaokey.com/tag/AFRICAN COMMUNITARIAN ETHIC:THE BASIS FOR THE MORAL CONSIENCE AND AUTONOMY OF THE INDIVIDUAL.html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