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LAW  CASE SUPPLEMENT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LAW  CASE SUPPLEMENT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本书出售、求购地址：https://www.jiaokey.com/book/detail/40731555.html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关键词搜索：https://www.jiaokey.com/tag/ENVIRONMENTAL LAW  CASE SUPPLEMENT.html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