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Silence-cry! for Flute cello &amp; piano 1997/98 07 355</w:t>
      </w:r>
    </w:p>
    <w:p>
      <w:r>
        <w:rPr>
          <w:rFonts w:ascii="宋体" w:hAnsi="宋体" w:eastAsia="宋体"/>
          <w:sz w:val="24"/>
        </w:rPr>
        <w:t>Hannes Raffaseder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Silence-cry! for Flute cello &amp; piano 1997/98 07 355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Hannes Raffaseder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本书出售、求购地址：https://www.jiaokey.com/book/detail/40749320.html</w:t>
      </w:r>
    </w:p>
    <w:p>
      <w:r>
        <w:t>更多相关图书推荐：https://www.jiaokey.com</w:t>
      </w:r>
    </w:p>
    <w:p>
      <w:r>
        <w:t>Hannes Raffaseder 其他作品：https://www.jiaokey.com/tag/Hannes Raffaseder.html</w:t>
      </w:r>
    </w:p>
    <w:p>
      <w:r>
        <w:t>Doblinger 出版图书：https://www.jiaokey.com/tag/Doblinger.html</w:t>
      </w:r>
    </w:p>
    <w:p>
      <w:r>
        <w:t>关键词搜索：https://www.jiaokey.com/tag/In Silence-cry! for Flute cello &amp; piano 1997/98 07 355.html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