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IN WARTIME  THE POST-9/11 SIKH EXPERIENCE</w:t>
      </w:r>
    </w:p>
    <w:p>
      <w:r>
        <w:rPr>
          <w:rFonts w:ascii="宋体" w:hAnsi="宋体" w:eastAsia="宋体"/>
          <w:sz w:val="24"/>
        </w:rPr>
        <w:t>DAWINDER S.SIDHU AND NEHA SINGH GOHIL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IN WARTIME  THE POST-9/11 SIKH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DAWINDER S.SIDHU AND NEHA SINGH GOHIL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本书出售、求购地址：https://www.jiaokey.com/book/detail/40758451.html</w:t>
      </w:r>
    </w:p>
    <w:p>
      <w:r>
        <w:t>更多相关图书推荐：https://www.jiaokey.com</w:t>
      </w:r>
    </w:p>
    <w:p>
      <w:r>
        <w:t>DAWINDER S.SIDHU AND NEHA SINGH GOHIL 其他作品：https://www.jiaokey.com/tag/DAWINDER S.SIDHU AND NEHA SINGH GOHIL.html</w:t>
      </w:r>
    </w:p>
    <w:p>
      <w:r>
        <w:t>ASHGATE 出版图书：https://www.jiaokey.com/tag/ASHGATE.html</w:t>
      </w:r>
    </w:p>
    <w:p>
      <w:r>
        <w:t>关键词搜索：https://www.jiaokey.com/tag/CIVIL RIGHTS IN WARTIME  THE POST-9/11 SIKH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