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food to stimulate interest in the chemistry classroom</w:t>
      </w:r>
    </w:p>
    <w:p>
      <w:r>
        <w:rPr>
          <w:rFonts w:ascii="宋体" w:hAnsi="宋体" w:eastAsia="宋体"/>
          <w:sz w:val="24"/>
        </w:rPr>
        <w:t>American Chemical Socirty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food to stimulate interest in the chemistry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Socirty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本书出售、求购地址：https://www.jiaokey.com/book/detail/40805437.html</w:t>
      </w:r>
    </w:p>
    <w:p>
      <w:r>
        <w:t>更多相关图书推荐：https://www.jiaokey.com</w:t>
      </w:r>
    </w:p>
    <w:p>
      <w:r>
        <w:t>American Chemical Socirty Washington 其他作品：https://www.jiaokey.com/tag/American Chemical Socirty Washington.html</w:t>
      </w:r>
    </w:p>
    <w:p>
      <w:r>
        <w:t>DC 出版图书：https://www.jiaokey.com/tag/DC.html</w:t>
      </w:r>
    </w:p>
    <w:p>
      <w:r>
        <w:t>关键词搜索：https://www.jiaokey.com/tag/Using food to stimulate interest in the chemistry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