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chemistry workbook: learning through examples</w:t>
      </w:r>
    </w:p>
    <w:p>
      <w:r>
        <w:rPr>
          <w:rFonts w:ascii="宋体" w:hAnsi="宋体" w:eastAsia="宋体"/>
          <w:sz w:val="24"/>
        </w:rPr>
        <w:t>Thomas Heine ; Jan-Ole Joswig ; Achim Gelessus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chemistry workbook: learning through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Heine ; Jan-Ole Joswig ; Achim Gelessus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本书出售、求购地址：https://www.jiaokey.com/book/detail/40857710.html</w:t>
      </w:r>
    </w:p>
    <w:p>
      <w:r>
        <w:t>更多相关图书推荐：https://www.jiaokey.com</w:t>
      </w:r>
    </w:p>
    <w:p>
      <w:r>
        <w:t>Thomas Heine ; Jan-Ole Joswig ; Achim Gelessus 其他作品：https://www.jiaokey.com/tag/Thomas Heine ; Jan-Ole Joswig ; Achim Gelessus.html</w:t>
      </w:r>
    </w:p>
    <w:p>
      <w:r>
        <w:t>Wiley-VCH 出版图书：https://www.jiaokey.com/tag/Wiley-VCH.html</w:t>
      </w:r>
    </w:p>
    <w:p>
      <w:r>
        <w:t>关键词搜索：https://www.jiaokey.com/tag/Computational chemistry workbook: learning through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