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CONDUCT AND SUBSTANCE ABUSE TREATMENT STRATEGIES FOR SELF-IMPROVEMENT AND CHANGE PATHWAYS TO RESPONSIBLE LIVING</w:t>
      </w:r>
    </w:p>
    <w:p>
      <w:r>
        <w:rPr>
          <w:rFonts w:ascii="宋体" w:hAnsi="宋体" w:eastAsia="宋体"/>
          <w:sz w:val="24"/>
        </w:rPr>
        <w:t>KENNETH W.WANBERG  HARVEY B.MILKMAN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CONDUCT AND SUBSTANCE ABUSE TREATMENT STRATEGIES FOR SELF-IMPROVEMENT AND CHANGE PATHWAYS TO RESPONSIBLE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W.WANBERG  HARVEY B.MILKMAN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本书出售、求购地址：https://www.jiaokey.com/book/detail/40862708.html</w:t>
      </w:r>
    </w:p>
    <w:p>
      <w:r>
        <w:t>更多相关图书推荐：https://www.jiaokey.com</w:t>
      </w:r>
    </w:p>
    <w:p>
      <w:r>
        <w:t>KENNETH W.WANBERG  HARVEY B.MILKMAN 其他作品：https://www.jiaokey.com/tag/KENNETH W.WANBERG  HARVEY B.MILKMAN.html</w:t>
      </w:r>
    </w:p>
    <w:p>
      <w:r>
        <w:t>SAGE PUBLICATIONS 出版图书：https://www.jiaokey.com/tag/SAGE PUBLICATIONS.html</w:t>
      </w:r>
    </w:p>
    <w:p>
      <w:r>
        <w:t>关键词搜索：https://www.jiaokey.com/tag/CRIMINAL CONDUCT AND SUBSTANCE ABUSE TREATMENT STRATEGIES FOR SELF-IMPROVEMENT AND CHANGE PATHWAYS TO RESPONSIBLE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