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with C++ using STL = 数据结构C++语言描述 应用标准模板库 (STL) 第二版</w:t>
      </w:r>
    </w:p>
    <w:p>
      <w:r>
        <w:rPr>
          <w:rFonts w:ascii="宋体" w:hAnsi="宋体" w:eastAsia="宋体"/>
          <w:sz w:val="24"/>
        </w:rPr>
        <w:t>William Ford ; William R. Topp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with C++ using STL = 数据结构C++语言描述 应用标准模板库 (STL)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Ford ; William R. Topp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Tsinghua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本书出售、求购地址：https://www.jiaokey.com/book/detail/40868499.html</w:t>
      </w:r>
    </w:p>
    <w:p>
      <w:r>
        <w:t>更多相关图书推荐：https://www.jiaokey.com</w:t>
      </w:r>
    </w:p>
    <w:p>
      <w:r>
        <w:t>William Ford ; William R. Topp 其他作品：https://www.jiaokey.com/tag/William Ford ; William R. Topp.html</w:t>
      </w:r>
    </w:p>
    <w:p>
      <w:r>
        <w:t>Tsinghua University 出版图书：https://www.jiaokey.com/tag/Tsinghua University.html</w:t>
      </w:r>
    </w:p>
    <w:p>
      <w:r>
        <w:t>关键词搜索：https://www.jiaokey.com/tag/Data structures with C++ using STL = 数据结构C++语言描述 应用标准模板库 (STL)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