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CULTURAL DIVERSITY AND COMMON HERITAGE LEGAL AND RELIGIOUS PERSPECTIVES ON THE SACRED PLACES OF THE MEDITEAANEAN</w:t>
      </w:r>
    </w:p>
    <w:p>
      <w:r>
        <w:rPr>
          <w:rFonts w:ascii="宋体" w:hAnsi="宋体" w:eastAsia="宋体"/>
          <w:sz w:val="24"/>
        </w:rPr>
        <w:t>SILVIO FERRARI，ANDREA BENZO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CULTURAL DIVERSITY AND COMMON HERITAGE LEGAL AND RELIGIOUS PERSPECTIVES ON THE SACRED PLACES OF THE MEDITEAANEAN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SILVIO FERRARI，ANDREA BENZO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本书出售、求购地址：https://www.jiaokey.com/book/detail/40925564.html</w:t>
      </w:r>
    </w:p>
    <w:p>
      <w:r>
        <w:t>更多相关图书推荐：https://www.jiaokey.com</w:t>
      </w:r>
    </w:p>
    <w:p>
      <w:r>
        <w:t>SILVIO FERRARI，ANDREA BENZO 其他作品：https://www.jiaokey.com/tag/SILVIO FERRARI，ANDREA BENZO.html</w:t>
      </w:r>
    </w:p>
    <w:p>
      <w:r>
        <w:t>ASHGATE 出版图书：https://www.jiaokey.com/tag/ASHGATE.html</w:t>
      </w:r>
    </w:p>
    <w:p>
      <w:r>
        <w:t>关键词搜索：https://www.jiaokey.com/tag/BETWEEN CULTURAL DIVERSITY AND COMMON HERITAGE LEGAL AND RELIGIOUS PERSPECTIVES ON THE SACRED PLACES OF THE MEDITEAANEAN.html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