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Resilient Livelihoods and Food Security in Coastal Aquatic Agricultural Systems: Investing in Transformational Change</w:t>
      </w:r>
    </w:p>
    <w:p>
      <w:r>
        <w:rPr>
          <w:rFonts w:ascii="宋体" w:hAnsi="宋体" w:eastAsia="宋体"/>
          <w:sz w:val="24"/>
        </w:rPr>
        <w:t>CGIAR Research Program on Aquatic Agricultural Systems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Resilient Livelihoods and Food Security in Coastal Aquatic Agricultural Systems: Investing in Transformational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CGIAR Research Program on Aquatic Agricultural Systems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本书出售、求购地址：https://www.jiaokey.com/book/detail/40943370.html</w:t>
      </w:r>
    </w:p>
    <w:p>
      <w:r>
        <w:t>更多相关图书推荐：https://www.jiaokey.com</w:t>
      </w:r>
    </w:p>
    <w:p>
      <w:r>
        <w:t>CGIAR Research Program on Aquatic Agricultural Systems 其他作品：https://www.jiaokey.com/tag/CGIAR Research Program on Aquatic Agricultural Systems.html</w:t>
      </w:r>
    </w:p>
    <w:p>
      <w:r>
        <w:t>关键词搜索：https://www.jiaokey.com/tag/Resilient Livelihoods and Food Security in Coastal Aquatic Agricultural Systems: Investing in Transformational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