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海苔制品向上の手引き</w:t>
      </w:r>
    </w:p>
    <w:p>
      <w:r>
        <w:rPr>
          <w:rFonts w:ascii="宋体" w:hAnsi="宋体" w:eastAsia="宋体"/>
          <w:sz w:val="24"/>
        </w:rPr>
        <w:t>野田宏行，岩田静昌著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海苔制品向上の手引き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野田宏行，岩田静昌著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本书出售、求购地址：https://www.jiaokey.com/book/detail/40943561.html</w:t>
      </w:r>
    </w:p>
    <w:p>
      <w:r>
        <w:t>更多相关图书推荐：https://www.jiaokey.com</w:t>
      </w:r>
    </w:p>
    <w:p>
      <w:r>
        <w:t>野田宏行，岩田静昌著 其他作品：https://www.jiaokey.com/tag/野田宏行，岩田静昌著.html</w:t>
      </w:r>
    </w:p>
    <w:p>
      <w:r>
        <w:t>关键词搜索：https://www.jiaokey.com/tag/海苔制品向上の手引き.html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