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finance and logistics in Late Imperial China a study of the Second Jinchuan Campaign (1771-1776)</w:t>
      </w:r>
    </w:p>
    <w:p>
      <w:r>
        <w:rPr>
          <w:rFonts w:ascii="宋体" w:hAnsi="宋体" w:eastAsia="宋体"/>
          <w:sz w:val="24"/>
        </w:rPr>
        <w:t>Ulrich Theobald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finance and logistics in Late Imperial China a study of the Second Jinchuan Campaign (1771-1776)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Theobald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本书出售、求购地址：https://www.jiaokey.com/book/detail/40944084.html</w:t>
      </w:r>
    </w:p>
    <w:p>
      <w:r>
        <w:t>更多相关图书推荐：https://www.jiaokey.com</w:t>
      </w:r>
    </w:p>
    <w:p>
      <w:r>
        <w:t>Ulrich Theobald 其他作品：https://www.jiaokey.com/tag/Ulrich Theobald.html</w:t>
      </w:r>
    </w:p>
    <w:p>
      <w:r>
        <w:t>Brill Leiden Boston 出版图书：https://www.jiaokey.com/tag/Brill Leiden Boston.html</w:t>
      </w:r>
    </w:p>
    <w:p>
      <w:r>
        <w:t>关键词搜索：https://www.jiaokey.com/tag/War finance and logistics in Late Imperial China a study of the Second Jinchuan Campaign (1771-1776).html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