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Formalismus in der Ethik und die materiale Wertethik neuer Versuch der Grundlegung eines ethischen Personalismus</w:t>
      </w:r>
    </w:p>
    <w:p>
      <w:r>
        <w:rPr>
          <w:rFonts w:ascii="宋体" w:hAnsi="宋体" w:eastAsia="宋体"/>
          <w:sz w:val="24"/>
        </w:rPr>
        <w:t xml:space="preserve"> Annika Hand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Formalismus in der Ethik und die materiale Wertethik neuer Versuch der Grundlegung eines ethischen Personalismus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Annika Hand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Felix Meiner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本书出售、求购地址：https://www.jiaokey.com/book/detail/40945145.html</w:t>
      </w:r>
    </w:p>
    <w:p>
      <w:r>
        <w:t>更多相关图书推荐：https://www.jiaokey.com</w:t>
      </w:r>
    </w:p>
    <w:p>
      <w:r>
        <w:t xml:space="preserve"> Annika Hand 其他作品：https://www.jiaokey.com/tag/ Annika Hand.html</w:t>
      </w:r>
    </w:p>
    <w:p>
      <w:r>
        <w:t>Felix Meiner Verlag 出版图书：https://www.jiaokey.com/tag/Felix Meiner Verlag.html</w:t>
      </w:r>
    </w:p>
    <w:p>
      <w:r>
        <w:t>关键词搜索：https://www.jiaokey.com/tag/Der Formalismus in der Ethik und die materiale Wertethik neuer Versuch der Grundlegung eines ethischen Personalismus.html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