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traditions and universal conviviality prospects and challenges for peace in multireligious communities</w:t>
      </w:r>
    </w:p>
    <w:p>
      <w:r>
        <w:rPr>
          <w:rFonts w:ascii="宋体" w:hAnsi="宋体" w:eastAsia="宋体"/>
          <w:sz w:val="24"/>
        </w:rPr>
        <w:t xml:space="preserve"> Santiago Slabodsky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traditions and universal conviviality prospects and challenges for peace in multireligious communities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Santiago Slabodsky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本书出售、求购地址：https://www.jiaokey.com/book/detail/40945174.html</w:t>
      </w:r>
    </w:p>
    <w:p>
      <w:r>
        <w:t>更多相关图书推荐：https://www.jiaokey.com</w:t>
      </w:r>
    </w:p>
    <w:p>
      <w:r>
        <w:t xml:space="preserve"> Santiago Slabodsky 其他作品：https://www.jiaokey.com/tag/ Santiago Slabodsky.html</w:t>
      </w:r>
    </w:p>
    <w:p>
      <w:r>
        <w:t>Lexington Books 出版图书：https://www.jiaokey.com/tag/Lexington Books.html</w:t>
      </w:r>
    </w:p>
    <w:p>
      <w:r>
        <w:t>关键词搜索：https://www.jiaokey.com/tag/Living traditions and universal conviviality prospects and challenges for peace in multireligious communities.html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