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物質特許·多項制: その理論と運用</w:t>
      </w:r>
    </w:p>
    <w:p>
      <w:r>
        <w:rPr>
          <w:rFonts w:ascii="宋体" w:hAnsi="宋体" w:eastAsia="宋体"/>
          <w:sz w:val="24"/>
        </w:rPr>
        <w:t>社本一夫著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物質特許·多項制: その理論と運用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社本一夫著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化学工業日報社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本书出售、求购地址：https://www.jiaokey.com/book/detail/40949178.html</w:t>
      </w:r>
    </w:p>
    <w:p>
      <w:r>
        <w:t>更多相关图书推荐：https://www.jiaokey.com</w:t>
      </w:r>
    </w:p>
    <w:p>
      <w:r>
        <w:t>社本一夫著 其他作品：https://www.jiaokey.com/tag/社本一夫著.html</w:t>
      </w:r>
    </w:p>
    <w:p>
      <w:r>
        <w:t>化学工業日報社 出版图书：https://www.jiaokey.com/tag/化学工業日報社.html</w:t>
      </w:r>
    </w:p>
    <w:p>
      <w:r>
        <w:t>关键词搜索：https://www.jiaokey.com/tag/物質特許·多項制: その理論と運用.html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