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Action in a Globalizing World Comparative Perspectives on Environmental Movements in the Global North</w:t>
      </w:r>
    </w:p>
    <w:p>
      <w:r>
        <w:rPr>
          <w:rFonts w:ascii="宋体" w:hAnsi="宋体" w:eastAsia="宋体"/>
          <w:sz w:val="24"/>
        </w:rPr>
        <w:t>Carl Cassegard and Linda Soneryd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Action in a Globalizing World Comparative Perspectives on Environmental Movements in the Global North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Cassegard and Linda Soneryd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本书出售、求购地址：https://www.jiaokey.com/book/detail/40950291.html</w:t>
      </w:r>
    </w:p>
    <w:p>
      <w:r>
        <w:t>更多相关图书推荐：https://www.jiaokey.com</w:t>
      </w:r>
    </w:p>
    <w:p>
      <w:r>
        <w:t>Carl Cassegard and Linda Soneryd 其他作品：https://www.jiaokey.com/tag/Carl Cassegard and Linda Soneryd.html</w:t>
      </w:r>
    </w:p>
    <w:p>
      <w:r>
        <w:t>Routledge 出版图书：https://www.jiaokey.com/tag/Routledge.html</w:t>
      </w:r>
    </w:p>
    <w:p>
      <w:r>
        <w:t>关键词搜索：https://www.jiaokey.com/tag/Climate Action in a Globalizing World Comparative Perspectives on Environmental Movements in the Global North.html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