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高分子化合物の赤外吸收スペクトル: 最近の進歩</w:t>
      </w:r>
    </w:p>
    <w:p>
      <w:r>
        <w:rPr>
          <w:rFonts w:ascii="宋体" w:hAnsi="宋体" w:eastAsia="宋体"/>
          <w:sz w:val="24"/>
        </w:rPr>
        <w:t xml:space="preserve"> 高分子分析研究懇談会赤外法部会編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高分子化合物の赤外吸收スペクトル: 最近の進歩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高分子分析研究懇談会赤外法部会編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化学同人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本书出售、求购地址：https://www.jiaokey.com/book/detail/40953207.html</w:t>
      </w:r>
    </w:p>
    <w:p>
      <w:r>
        <w:t>更多相关图书推荐：https://www.jiaokey.com</w:t>
      </w:r>
    </w:p>
    <w:p>
      <w:r>
        <w:t xml:space="preserve"> 高分子分析研究懇談会赤外法部会編 其他作品：https://www.jiaokey.com/tag/ 高分子分析研究懇談会赤外法部会編.html</w:t>
      </w:r>
    </w:p>
    <w:p>
      <w:r>
        <w:t>化学同人 出版图书：https://www.jiaokey.com/tag/化学同人.html</w:t>
      </w:r>
    </w:p>
    <w:p>
      <w:r>
        <w:t>关键词搜索：https://www.jiaokey.com/tag/高分子化合物の赤外吸收スペクトル: 最近の進歩.html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