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Gesellschaften in Bewegung: Literatur und Sprache in Krisen-und Umbruchzeiten</w:t>
      </w:r>
    </w:p>
    <w:p>
      <w:r>
        <w:rPr>
          <w:rFonts w:ascii="宋体" w:hAnsi="宋体" w:eastAsia="宋体"/>
          <w:sz w:val="24"/>
        </w:rPr>
        <w:t xml:space="preserve"> Kathleen 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Gesellschaften in Bewegung: Literatur und Sprache in Krisen-und Umbruchzeiten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Kathleen 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本书出售、求购地址：https://www.jiaokey.com/book/detail/40957892.html</w:t>
      </w:r>
    </w:p>
    <w:p>
      <w:r>
        <w:t>更多相关图书推荐：https://www.jiaokey.com</w:t>
      </w:r>
    </w:p>
    <w:p>
      <w:r>
        <w:t xml:space="preserve"> Kathleen Thorpe 其他作品：https://www.jiaokey.com/tag/ Kathleen Thorpe.html</w:t>
      </w:r>
    </w:p>
    <w:p>
      <w:r>
        <w:t>Peter Lang Edition 出版图书：https://www.jiaokey.com/tag/Peter Lang Edition.html</w:t>
      </w:r>
    </w:p>
    <w:p>
      <w:r>
        <w:t>关键词搜索：https://www.jiaokey.com/tag/Gesellschaften in Bewegung: Literatur und Sprache in Krisen-und Umbruchzeiten.html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