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Orientalistik an der Universitat Wien: Forschungen zwischen Maghreb und Ost-und Südasien: die Professoren und Dozenten</w:t>
      </w:r>
    </w:p>
    <w:p>
      <w:r>
        <w:rPr>
          <w:rFonts w:ascii="宋体" w:hAnsi="宋体" w:eastAsia="宋体"/>
          <w:sz w:val="24"/>
        </w:rPr>
        <w:t>Wolfdieter Bihl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Orientalistik an der Universitat Wien: Forschungen zwischen Maghreb und Ost-und Südasien: die Professoren und Dozenten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Wolfdieter Bihl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Wien: Bohlau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本书出售、求购地址：https://www.jiaokey.com/book/detail/40978376.html</w:t>
      </w:r>
    </w:p>
    <w:p>
      <w:r>
        <w:t>更多相关图书推荐：https://www.jiaokey.com</w:t>
      </w:r>
    </w:p>
    <w:p>
      <w:r>
        <w:t>Wolfdieter Bihl 其他作品：https://www.jiaokey.com/tag/Wolfdieter Bihl.html</w:t>
      </w:r>
    </w:p>
    <w:p>
      <w:r>
        <w:t>Wien: Bohlau 出版图书：https://www.jiaokey.com/tag/Wien: Bohlau.html</w:t>
      </w:r>
    </w:p>
    <w:p>
      <w:r>
        <w:t>关键词搜索：https://www.jiaokey.com/tag/Orientalistik an der Universitat Wien: Forschungen zwischen Maghreb und Ost-und Südasien: die Professoren und Dozenten.html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