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 International Presidential Forum On Global Research Universities: Borderless and Creative Education</w:t>
      </w:r>
    </w:p>
    <w:p>
      <w:r>
        <w:rPr>
          <w:rFonts w:ascii="宋体" w:hAnsi="宋体" w:eastAsia="宋体"/>
          <w:sz w:val="24"/>
        </w:rPr>
        <w:t>Nam Pyo Suh &amp; Yong-Taek 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 International Presidential Forum On Global Research Universities: Borderless and Creative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Nam Pyo Suh &amp; Yong-Taek 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本书出售、求购地址：https://www.jiaokey.com/book/detail/40980174.html</w:t>
      </w:r>
    </w:p>
    <w:p>
      <w:r>
        <w:t>更多相关图书推荐：https://www.jiaokey.com</w:t>
      </w:r>
    </w:p>
    <w:p>
      <w:r>
        <w:t>Nam Pyo Suh &amp; Yong-Taek lm 其他作品：https://www.jiaokey.com/tag/Nam Pyo Suh &amp; Yong-Taek lm.html</w:t>
      </w:r>
    </w:p>
    <w:p>
      <w:r>
        <w:t>Kaist Press 出版图书：https://www.jiaokey.com/tag/Kaist Press.html</w:t>
      </w:r>
    </w:p>
    <w:p>
      <w:r>
        <w:t>关键词搜索：https://www.jiaokey.com/tag/2011 International Presidential Forum On Global Research Universities: Borderless and Creative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