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Tone and inflection: new facts and new perspectives</w:t>
      </w:r>
    </w:p>
    <w:p>
      <w:r>
        <w:rPr>
          <w:rFonts w:ascii="宋体" w:hAnsi="宋体" w:eastAsia="宋体"/>
          <w:sz w:val="24"/>
        </w:rPr>
        <w:t>Enrique L.Palancar; Jean-Léo Léonard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Tone and inflection: new facts and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Enrique L.Palancar; Jean-Léo Léonard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本书出售、求购地址：https://www.jiaokey.com/book/detail/40993404.html</w:t>
      </w:r>
    </w:p>
    <w:p>
      <w:r>
        <w:t>更多相关图书推荐：https://www.jiaokey.com</w:t>
      </w:r>
    </w:p>
    <w:p>
      <w:r>
        <w:t>Enrique L.Palancar; Jean-Léo Léonard 其他作品：https://www.jiaokey.com/tag/Enrique L.Palancar; Jean-Léo Léonard.html</w:t>
      </w:r>
    </w:p>
    <w:p>
      <w:r>
        <w:t>Mouton De Gruyter 出版图书：https://www.jiaokey.com/tag/Mouton De Gruyter.html</w:t>
      </w:r>
    </w:p>
    <w:p>
      <w:r>
        <w:t>关键词搜索：https://www.jiaokey.com/tag/Tone and inflection: new facts and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