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CIUTI-Forum 2012: translators and interpreters as key actors in global networking</w:t>
      </w:r>
    </w:p>
    <w:p>
      <w:r>
        <w:rPr>
          <w:rFonts w:ascii="宋体" w:hAnsi="宋体" w:eastAsia="宋体"/>
          <w:sz w:val="24"/>
        </w:rPr>
        <w:t>Martin Forstner; Hanna Lee-Jahnke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CIUTI-Forum 2012: translators and interpreters as key actors in global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Forstner; Hanna Lee-Jahnke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本书出售、求购地址：https://www.jiaokey.com/book/detail/40997650.html</w:t>
      </w:r>
    </w:p>
    <w:p>
      <w:r>
        <w:t>更多相关图书推荐：https://www.jiaokey.com</w:t>
      </w:r>
    </w:p>
    <w:p>
      <w:r>
        <w:t>Martin Forstner; Hanna Lee-Jahnke 其他作品：https://www.jiaokey.com/tag/Martin Forstner; Hanna Lee-Jahnke.html</w:t>
      </w:r>
    </w:p>
    <w:p>
      <w:r>
        <w:t>New York: Peter Lang 出版图书：https://www.jiaokey.com/tag/New York: Peter Lang.html</w:t>
      </w:r>
    </w:p>
    <w:p>
      <w:r>
        <w:t>关键词搜索：https://www.jiaokey.com/tag/CIUTI-Forum 2012: translators and interpreters as key actors in global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