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 distribution fairness in post-socialist countries situation and socialization</w:t>
      </w:r>
    </w:p>
    <w:p>
      <w:r>
        <w:rPr>
          <w:rFonts w:ascii="宋体" w:hAnsi="宋体" w:eastAsia="宋体"/>
          <w:sz w:val="24"/>
        </w:rPr>
        <w:t>Zsófia S.Ignácz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 distribution fairness in post-socialist countries situation and socialization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Zsófia S.Ignácz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本书出售、求购地址：https://www.jiaokey.com/book/detail/41001831.html</w:t>
      </w:r>
    </w:p>
    <w:p>
      <w:r>
        <w:t>更多相关图书推荐：https://www.jiaokey.com</w:t>
      </w:r>
    </w:p>
    <w:p>
      <w:r>
        <w:t>Zsófia S.Ignácz 其他作品：https://www.jiaokey.com/tag/Zsófia S.Ignácz.html</w:t>
      </w:r>
    </w:p>
    <w:p>
      <w:r>
        <w:t>Routledge 出版图书：https://www.jiaokey.com/tag/Routledge.html</w:t>
      </w:r>
    </w:p>
    <w:p>
      <w:r>
        <w:t>关键词搜索：https://www.jiaokey.com/tag/Wage distribution fairness in post-socialist countries situation and socialization.html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