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knowledge and knowledge systems in Post-Soviet societies</w:t>
      </w:r>
    </w:p>
    <w:p>
      <w:r>
        <w:rPr>
          <w:rFonts w:ascii="宋体" w:hAnsi="宋体" w:eastAsia="宋体"/>
          <w:sz w:val="24"/>
        </w:rPr>
        <w:t>Anna-Katharina Hornidge; Anastasiya Shtaltovna; Conrad Schetter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knowledge and knowledge systems in Post-Soviet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Anna-Katharina Hornidge; Anastasiya Shtaltovna; Conrad Schetter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本书出售、求购地址：https://www.jiaokey.com/book/detail/41001833.html</w:t>
      </w:r>
    </w:p>
    <w:p>
      <w:r>
        <w:t>更多相关图书推荐：https://www.jiaokey.com</w:t>
      </w:r>
    </w:p>
    <w:p>
      <w:r>
        <w:t>Anna-Katharina Hornidge; Anastasiya Shtaltovna; Conrad Schetter 其他作品：https://www.jiaokey.com/tag/Anna-Katharina Hornidge; Anastasiya Shtaltovna; Conrad Schetter.html</w:t>
      </w:r>
    </w:p>
    <w:p>
      <w:r>
        <w:t>Peter Lang 出版图书：https://www.jiaokey.com/tag/Peter Lang.html</w:t>
      </w:r>
    </w:p>
    <w:p>
      <w:r>
        <w:t>关键词搜索：https://www.jiaokey.com/tag/Agricultural knowledge and knowledge systems in Post-Soviet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