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the debt growth be stopped? rules-based policy options for addressing the federal fiscal crisis</w:t>
      </w:r>
    </w:p>
    <w:p>
      <w:r>
        <w:rPr>
          <w:rFonts w:ascii="宋体" w:hAnsi="宋体" w:eastAsia="宋体"/>
          <w:sz w:val="24"/>
        </w:rPr>
        <w:t>John D.Merrifield; Barry W.Poulson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the debt growth be stopped? rules-based policy options for addressing the federal fiscal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D.Merrifield; Barry W.Poulson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本书出售、求购地址：https://www.jiaokey.com/book/detail/41002996.html</w:t>
      </w:r>
    </w:p>
    <w:p>
      <w:r>
        <w:t>更多相关图书推荐：https://www.jiaokey.com</w:t>
      </w:r>
    </w:p>
    <w:p>
      <w:r>
        <w:t>John D.Merrifield; Barry W.Poulson 其他作品：https://www.jiaokey.com/tag/John D.Merrifield; Barry W.Poulson.html</w:t>
      </w:r>
    </w:p>
    <w:p>
      <w:r>
        <w:t>Lexington Books 出版图书：https://www.jiaokey.com/tag/Lexington Books.html</w:t>
      </w:r>
    </w:p>
    <w:p>
      <w:r>
        <w:t>关键词搜索：https://www.jiaokey.com/tag/Can the debt growth be stopped? rules-based policy options for addressing the federal fiscal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