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Impact of emerging economies on global energy and the environment challenges ahead</w:t>
      </w:r>
    </w:p>
    <w:p>
      <w:r>
        <w:rPr>
          <w:rFonts w:ascii="宋体" w:hAnsi="宋体" w:eastAsia="宋体"/>
          <w:sz w:val="24"/>
        </w:rPr>
        <w:t>Bruce M.Bagley; Dina Moulioukova; Hanna Samir Kassab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Impact of emerging economies on global energy and the environment challenges ahead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M.Bagley; Dina Moulioukova; Hanna Samir Kassab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本书出售、求购地址：https://www.jiaokey.com/book/detail/41003513.html</w:t>
      </w:r>
    </w:p>
    <w:p>
      <w:r>
        <w:t>更多相关图书推荐：https://www.jiaokey.com</w:t>
      </w:r>
    </w:p>
    <w:p>
      <w:r>
        <w:t>Bruce M.Bagley; Dina Moulioukova; Hanna Samir Kassab 其他作品：https://www.jiaokey.com/tag/Bruce M.Bagley; Dina Moulioukova; Hanna Samir Kassab.html</w:t>
      </w:r>
    </w:p>
    <w:p>
      <w:r>
        <w:t>Lexington Books 出版图书：https://www.jiaokey.com/tag/Lexington Books.html</w:t>
      </w:r>
    </w:p>
    <w:p>
      <w:r>
        <w:t>关键词搜索：https://www.jiaokey.com/tag/Impact of emerging economies on global energy and the environment challenges ahead.html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