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Arts in British Exile from 1933 Changing Visual and Material Culture</w:t>
      </w:r>
    </w:p>
    <w:p>
      <w:r>
        <w:rPr>
          <w:rFonts w:ascii="宋体" w:hAnsi="宋体" w:eastAsia="宋体"/>
          <w:sz w:val="24"/>
        </w:rPr>
        <w:t>Marian Malet; Rachel Dickson; Sarah MacDougall; Anna Nyburg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Arts in British Exile from 1933 Changing Visual and Material Culture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Marian Malet; Rachel Dickson; Sarah MacDougall; Anna Nyburg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本书出售、求购地址：https://www.jiaokey.com/book/detail/41005144.html</w:t>
      </w:r>
    </w:p>
    <w:p>
      <w:r>
        <w:t>更多相关图书推荐：https://www.jiaokey.com</w:t>
      </w:r>
    </w:p>
    <w:p>
      <w:r>
        <w:t>Marian Malet; Rachel Dickson; Sarah MacDougall; Anna Nyburg 其他作品：https://www.jiaokey.com/tag/Marian Malet; Rachel Dickson; Sarah MacDougall; Anna Nyburg.html</w:t>
      </w:r>
    </w:p>
    <w:p>
      <w:r>
        <w:t>Brill 出版图书：https://www.jiaokey.com/tag/Brill.html</w:t>
      </w:r>
    </w:p>
    <w:p>
      <w:r>
        <w:t>关键词搜索：https://www.jiaokey.com/tag/Applied Arts in British Exile from 1933 Changing Visual and Material Culture.html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