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and business policy Globalization</w:t>
      </w:r>
    </w:p>
    <w:p>
      <w:r>
        <w:rPr>
          <w:rFonts w:ascii="宋体" w:hAnsi="宋体" w:eastAsia="宋体"/>
          <w:sz w:val="24"/>
        </w:rPr>
        <w:t>Thomas L.Wheelen; J.David Hunger; Alan N.Hoffman; Charles E.Bamford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and business policy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L.Wheelen; J.David Hunger; Alan N.Hoffman; Charles E.Bamford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本书出售、求购地址：https://www.jiaokey.com/book/detail/41005704.html</w:t>
      </w:r>
    </w:p>
    <w:p>
      <w:r>
        <w:t>更多相关图书推荐：https://www.jiaokey.com</w:t>
      </w:r>
    </w:p>
    <w:p>
      <w:r>
        <w:t>Thomas L.Wheelen; J.David Hunger; Alan N.Hoffman; Charles E.Bamford 其他作品：https://www.jiaokey.com/tag/Thomas L.Wheelen; J.David Hunger; Alan N.Hoffman; Charles E.Bamford.html</w:t>
      </w:r>
    </w:p>
    <w:p>
      <w:r>
        <w:t>Pearson 出版图书：https://www.jiaokey.com/tag/Pearson.html</w:t>
      </w:r>
    </w:p>
    <w:p>
      <w:r>
        <w:t>关键词搜索：https://www.jiaokey.com/tag/Strategic management and business policy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