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ARIANNA IN CRETA OPERA IN TRE ATTI HWV 32</w:t>
      </w:r>
    </w:p>
    <w:p>
      <w:r>
        <w:rPr>
          <w:rFonts w:ascii="宋体" w:hAnsi="宋体" w:eastAsia="宋体"/>
          <w:sz w:val="24"/>
        </w:rPr>
        <w:t>GEORG FRIEDRICH HANDEL REINHOLD KUBIK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ARIANNA IN CRETA OPERA IN TRE ATTI HWV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REINHOLD KUBIK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本书出售、求购地址：https://www.jiaokey.com/book/detail/41011045.html</w:t>
      </w:r>
    </w:p>
    <w:p>
      <w:r>
        <w:t>更多相关图书推荐：https://www.jiaokey.com</w:t>
      </w:r>
    </w:p>
    <w:p>
      <w:r>
        <w:t>GEORG FRIEDRICH HANDEL REINHOLD KUBIK 其他作品：https://www.jiaokey.com/tag/GEORG FRIEDRICH HANDEL REINHOLD KUBIK.html</w:t>
      </w:r>
    </w:p>
    <w:p>
      <w:r>
        <w:t>BARENREITER 出版图书：https://www.jiaokey.com/tag/BARENREITER.html</w:t>
      </w:r>
    </w:p>
    <w:p>
      <w:r>
        <w:t>关键词搜索：https://www.jiaokey.com/tag/ARIANNA IN CRETA OPERA IN TRE ATTI HWV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