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电力企业税务工作指南</w:t>
      </w:r>
    </w:p>
    <w:p>
      <w:r>
        <w:rPr>
          <w:rFonts w:ascii="宋体" w:hAnsi="宋体" w:eastAsia="宋体"/>
          <w:sz w:val="24"/>
        </w:rPr>
        <w:t>曹培东,张伯凝,王冬法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电力企业税务工作指南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曹培东,张伯凝,王冬法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9787519839680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三部分共九章组成。第一部分介绍了电力企业税务概况，第二部分介绍了企业全生命周期涉税实务，涵盖新设、筹资、投资、运营、退出等各个阶段，每个阶段均从业务描述及流程图、涉及税种、涉税处理、涉税风险、政策依据等五个方面进行详细描述和剖析，第三部分介绍了税务管理实务。本书引入“企业全生命周期”管理理念，遵循“业务决定税务”的创作思路，秉持“流程决定风险”的管理理念，贯彻“税法遵从其他法文”的原则，紧紧围绕业务实际开展涉税分析，引入并改造63张涉税业务内控流程图，从内控流程图入手，提出119个业务涉税风险和176个财务涉税风险，力求风险定位精准、管理职责明确，构建了企业全生命周期税务处理的方法体系，为电力企业实现财税管理业财协同提供了理论指导和实践路径，既适合作为财务人员开展税务工作的工具书，又适合业务人员学习贯彻。</w:t>
      </w:r>
    </w:p>
    <w:p/>
    <w:p>
      <w:r>
        <w:t>本书出售、求购地址：https://www.jiaokey.com/book/detail/70001762.html</w:t>
      </w:r>
    </w:p>
    <w:p>
      <w:r>
        <w:t>更多中国财政图书推荐：https://www.jiaokey.com</w:t>
      </w:r>
    </w:p>
    <w:p>
      <w:r>
        <w:t>曹培东,张伯凝,王冬法 其他作品：https://www.jiaokey.com/tag/曹培东,张伯凝,王冬法.html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