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苏联化学工作者手册  下</w:t>
      </w:r>
    </w:p>
    <w:p>
      <w:r>
        <w:rPr>
          <w:rFonts w:ascii="宋体" w:hAnsi="宋体" w:eastAsia="宋体"/>
          <w:sz w:val="24"/>
        </w:rPr>
        <w:t>В.И.毕列尔芒原著；吴国沛等译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苏联化学工作者手册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В.И.毕列尔芒原著；吴国沛等译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本书出售、求购地址：https://www.jiaokey.com/book/detail/80404644.html</w:t>
      </w:r>
    </w:p>
    <w:p>
      <w:r>
        <w:t>更多相关图书推荐：https://www.jiaokey.com</w:t>
      </w:r>
    </w:p>
    <w:p>
      <w:r>
        <w:t>В.И.毕列尔芒原著；吴国沛等译 其他作品：https://www.jiaokey.com/tag/В.И.毕列尔芒原著；吴国沛等译.html</w:t>
      </w:r>
    </w:p>
    <w:p>
      <w:r>
        <w:t>中外书局 出版图书：https://www.jiaokey.com/tag/中外书局.html</w:t>
      </w:r>
    </w:p>
    <w:p>
      <w:r>
        <w:t>关键词搜索：https://www.jiaokey.com/tag/苏联化学工作者手册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