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朴学名著之一  一切经音义  正编  3</w:t>
      </w:r>
    </w:p>
    <w:p>
      <w:r>
        <w:rPr>
          <w:rFonts w:ascii="宋体" w:hAnsi="宋体" w:eastAsia="宋体"/>
          <w:sz w:val="24"/>
        </w:rPr>
        <w:t>（唐）释慧琳，（辽）释希麟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朴学名著之一  一切经音义  正编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本书出售、求购地址：https://www.jiaokey.com/book/detail/80409304.html</w:t>
      </w:r>
    </w:p>
    <w:p>
      <w:r>
        <w:t>更多相关图书推荐：https://www.jiaokey.com</w:t>
      </w:r>
    </w:p>
    <w:p>
      <w:r>
        <w:t>（唐）释慧琳，（辽）释希麟 其他作品：https://www.jiaokey.com/tag/（唐）释慧琳，（辽）释希麟.html</w:t>
      </w:r>
    </w:p>
    <w:p>
      <w:r>
        <w:t>台湾大通书局 出版图书：https://www.jiaokey.com/tag/台湾大通书局.html</w:t>
      </w:r>
    </w:p>
    <w:p>
      <w:r>
        <w:t>关键词搜索：https://www.jiaokey.com/tag/朴学名著之一  一切经音义  正编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