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损害赔偿分解适用集成  下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损害赔偿分解适用集成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本书出售、求购地址：https://www.jiaokey.com/book/detail/80411665.html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关键词搜索：https://www.jiaokey.com/tag/损害赔偿分解适用集成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