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文化背景与民族教育一一跨文化教育研究论丛</w:t>
      </w:r>
    </w:p>
    <w:p>
      <w:r>
        <w:rPr>
          <w:rFonts w:ascii="宋体" w:hAnsi="宋体" w:eastAsia="宋体"/>
          <w:sz w:val="24"/>
        </w:rPr>
        <w:t>吕传汉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文化背景与民族教育一一跨文化教育研究论丛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本书出售、求购地址：https://www.jiaokey.com/book/detail/81234945.html</w:t>
      </w:r>
    </w:p>
    <w:p>
      <w:r>
        <w:t>更多相关图书推荐：https://www.jiaokey.com</w:t>
      </w:r>
    </w:p>
    <w:p>
      <w:r>
        <w:t>吕传汉 其他作品：https://www.jiaokey.com/tag/吕传汉.html</w:t>
      </w:r>
    </w:p>
    <w:p>
      <w:r>
        <w:t>关键词搜索：https://www.jiaokey.com/tag/文化背景与民族教育一一跨文化教育研究论丛.html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