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贵州省投资环境评价指标体系及监测管理办法研究   </w:t>
      </w:r>
    </w:p>
    <w:p>
      <w:r>
        <w:rPr>
          <w:rFonts w:ascii="宋体" w:hAnsi="宋体" w:eastAsia="宋体"/>
          <w:sz w:val="24"/>
        </w:rPr>
        <w:t>杨晓航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贵州省投资环境评价指标体系及监测管理办法研究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本书出售、求购地址：https://www.jiaokey.com/book/detail/81235411.html</w:t>
      </w:r>
    </w:p>
    <w:p>
      <w:r>
        <w:t>更多相关图书推荐：https://www.jiaokey.com</w:t>
      </w:r>
    </w:p>
    <w:p>
      <w:r>
        <w:t>杨晓航 其他作品：https://www.jiaokey.com/tag/杨晓航.html</w:t>
      </w:r>
    </w:p>
    <w:p>
      <w:r>
        <w:t>关键词搜索：https://www.jiaokey.com/tag/贵州省投资环境评价指标体系及监测管理办法研究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