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贵州省小企业融资难的特点成因及对策思考</w:t>
      </w:r>
    </w:p>
    <w:p>
      <w:r>
        <w:rPr>
          <w:rFonts w:ascii="宋体" w:hAnsi="宋体" w:eastAsia="宋体"/>
          <w:sz w:val="24"/>
        </w:rPr>
        <w:t>贵州银监局课题组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贵州省小企业融资难的特点成因及对策思考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贵州银监局课题组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本书出售、求购地址：https://www.jiaokey.com/book/detail/81235705.html</w:t>
      </w:r>
    </w:p>
    <w:p>
      <w:r>
        <w:t>更多相关图书推荐：https://www.jiaokey.com</w:t>
      </w:r>
    </w:p>
    <w:p>
      <w:r>
        <w:t>贵州银监局课题组 其他作品：https://www.jiaokey.com/tag/贵州银监局课题组.html</w:t>
      </w:r>
    </w:p>
    <w:p>
      <w:r>
        <w:t>关键词搜索：https://www.jiaokey.com/tag/贵州省小企业融资难的特点成因及对策思考.html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