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政府R&amp;D资源投入与企业核心竞争力关系研究——以贵州省中小企业为例核心竞争力</w:t>
      </w:r>
    </w:p>
    <w:p>
      <w:r>
        <w:rPr>
          <w:rFonts w:ascii="宋体" w:hAnsi="宋体" w:eastAsia="宋体"/>
          <w:sz w:val="24"/>
        </w:rPr>
        <w:t>陈英葵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政府R&amp;D资源投入与企业核心竞争力关系研究——以贵州省中小企业为例核心竞争力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本书出售、求购地址：https://www.jiaokey.com/book/detail/81235910.html</w:t>
      </w:r>
    </w:p>
    <w:p>
      <w:r>
        <w:t>更多相关图书推荐：https://www.jiaokey.com</w:t>
      </w:r>
    </w:p>
    <w:p>
      <w:r>
        <w:t>陈英葵 其他作品：https://www.jiaokey.com/tag/陈英葵.html</w:t>
      </w:r>
    </w:p>
    <w:p>
      <w:r>
        <w:t>关键词搜索：https://www.jiaokey.com/tag/政府R&amp;D资源投入与企业核心竞争力关系研究——以贵州省中小企业为例核心竞争力.html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