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实用课堂教学设计全书  （上卷）</w:t>
      </w:r>
    </w:p>
    <w:p>
      <w:r>
        <w:rPr>
          <w:rFonts w:ascii="宋体" w:hAnsi="宋体" w:eastAsia="宋体"/>
          <w:sz w:val="24"/>
        </w:rPr>
        <w:t>冯克诚  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实用课堂教学设计全书  （上卷）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本书出售、求购地址：https://www.jiaokey.com/book/detail/90062864.html</w:t>
      </w:r>
    </w:p>
    <w:p>
      <w:r>
        <w:t>更多相关图书推荐：https://www.jiaokey.com</w:t>
      </w:r>
    </w:p>
    <w:p>
      <w:r>
        <w:t>冯克诚  田晓娜主编 其他作品：https://www.jiaokey.com/tag/冯克诚  田晓娜主编.html</w:t>
      </w:r>
    </w:p>
    <w:p>
      <w:r>
        <w:t>国际文化出版公司 出版图书：https://www.jiaokey.com/tag/国际文化出版公司.html</w:t>
      </w:r>
    </w:p>
    <w:p>
      <w:r>
        <w:t>关键词搜索：https://www.jiaokey.com/tag/实用课堂教学设计全书  （上卷）.html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