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谁持彩练当空舞：2000年度第四届中国彩虹奖对外广播获奖作品集</w:t>
      </w:r>
    </w:p>
    <w:p>
      <w:r>
        <w:rPr>
          <w:rFonts w:ascii="宋体" w:hAnsi="宋体" w:eastAsia="宋体"/>
          <w:sz w:val="24"/>
        </w:rPr>
        <w:t>陈敏毅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谁持彩练当空舞：2000年度第四届中国彩虹奖对外广播获奖作品集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陈敏毅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本书出售、求购地址：https://www.jiaokey.com/book/detail/90089951.html</w:t>
      </w:r>
    </w:p>
    <w:p>
      <w:r>
        <w:t>更多相关图书推荐：https://www.jiaokey.com</w:t>
      </w:r>
    </w:p>
    <w:p>
      <w:r>
        <w:t>陈敏毅 其他作品：https://www.jiaokey.com/tag/陈敏毅.html</w:t>
      </w:r>
    </w:p>
    <w:p>
      <w:r>
        <w:t>中国国际广播出版社 出版图书：https://www.jiaokey.com/tag/中国国际广播出版社.html</w:t>
      </w:r>
    </w:p>
    <w:p>
      <w:r>
        <w:t>关键词搜索：https://www.jiaokey.com/tag/谁持彩练当空舞：2000年度第四届中国彩虹奖对外广播获奖作品集.html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