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max渲染总动员：业内必学10大渲染器完全手册</w:t>
      </w:r>
    </w:p>
    <w:p>
      <w:r>
        <w:rPr>
          <w:rFonts w:ascii="宋体" w:hAnsi="宋体" w:eastAsia="宋体"/>
          <w:sz w:val="24"/>
        </w:rPr>
        <w:t>韩涌 王瑶 翟亭 邓艳梅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max渲染总动员：业内必学10大渲染器完全手册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 王瑶 翟亭 邓艳梅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本书出售、求购地址：https://www.jiaokey.com/book/detail/90114935.html</w:t>
      </w:r>
    </w:p>
    <w:p>
      <w:r>
        <w:t>更多相关图书推荐：https://www.jiaokey.com</w:t>
      </w:r>
    </w:p>
    <w:p>
      <w:r>
        <w:t>韩涌 王瑶 翟亭 邓艳梅 其他作品：https://www.jiaokey.com/tag/韩涌 王瑶 翟亭 邓艳梅.html</w:t>
      </w:r>
    </w:p>
    <w:p>
      <w:r>
        <w:t>科学出版社 出版图书：https://www.jiaokey.com/tag/科学出版社.html</w:t>
      </w:r>
    </w:p>
    <w:p>
      <w:r>
        <w:t>关键词搜索：https://www.jiaokey.com/tag/3ds max渲染总动员：业内必学10大渲染器完全手册.html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