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社会精神资源的整合与开发：论当代中国社会的共同理想</w:t>
      </w:r>
    </w:p>
    <w:p>
      <w:r>
        <w:rPr>
          <w:rFonts w:ascii="宋体" w:hAnsi="宋体" w:eastAsia="宋体"/>
          <w:sz w:val="24"/>
        </w:rPr>
        <w:t>姚亚平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社会精神资源的整合与开发：论当代中国社会的共同理想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姚亚平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本书出售、求购地址：https://www.jiaokey.com/book/detail/90116863.html</w:t>
      </w:r>
    </w:p>
    <w:p>
      <w:r>
        <w:t>更多相关图书推荐：https://www.jiaokey.com</w:t>
      </w:r>
    </w:p>
    <w:p>
      <w:r>
        <w:t>姚亚平 其他作品：https://www.jiaokey.com/tag/姚亚平.html</w:t>
      </w:r>
    </w:p>
    <w:p>
      <w:r>
        <w:t>江西人民出版社 出版图书：https://www.jiaokey.com/tag/江西人民出版社.html</w:t>
      </w:r>
    </w:p>
    <w:p>
      <w:r>
        <w:t>关键词搜索：https://www.jiaokey.com/tag/社会精神资源的整合与开发：论当代中国社会的共同理想.html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